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A8BC" w14:textId="6AA66590" w:rsidR="00B2767F" w:rsidRPr="00B2767F" w:rsidRDefault="00B2767F" w:rsidP="005B30B9">
      <w:pPr>
        <w:jc w:val="both"/>
        <w:rPr>
          <w:b/>
          <w:sz w:val="28"/>
        </w:rPr>
      </w:pPr>
      <w:bookmarkStart w:id="0" w:name="_GoBack"/>
      <w:bookmarkEnd w:id="0"/>
      <w:r w:rsidRPr="00B2767F">
        <w:rPr>
          <w:b/>
          <w:sz w:val="28"/>
        </w:rPr>
        <w:t>Panel 35 at the European Conference on South Asian Studies</w:t>
      </w:r>
      <w:r>
        <w:rPr>
          <w:b/>
          <w:sz w:val="28"/>
        </w:rPr>
        <w:t>, July 2016</w:t>
      </w:r>
    </w:p>
    <w:p w14:paraId="44A5C803" w14:textId="77777777" w:rsidR="00B2767F" w:rsidRDefault="00B2767F" w:rsidP="005B30B9">
      <w:pPr>
        <w:jc w:val="both"/>
        <w:rPr>
          <w:sz w:val="28"/>
        </w:rPr>
      </w:pPr>
    </w:p>
    <w:p w14:paraId="096F1E09" w14:textId="1ADAB182" w:rsidR="00954C47" w:rsidRDefault="00954C47" w:rsidP="005B30B9">
      <w:pPr>
        <w:jc w:val="both"/>
        <w:rPr>
          <w:sz w:val="28"/>
        </w:rPr>
      </w:pPr>
      <w:r w:rsidRPr="00954C47">
        <w:rPr>
          <w:sz w:val="28"/>
        </w:rPr>
        <w:t xml:space="preserve">The project team proposed a panel </w:t>
      </w:r>
      <w:r>
        <w:rPr>
          <w:sz w:val="28"/>
        </w:rPr>
        <w:t>for</w:t>
      </w:r>
      <w:r w:rsidRPr="00954C47">
        <w:rPr>
          <w:sz w:val="28"/>
        </w:rPr>
        <w:t xml:space="preserve"> the </w:t>
      </w:r>
      <w:r w:rsidRPr="00954C47">
        <w:rPr>
          <w:sz w:val="28"/>
          <w:lang w:val="en-GB"/>
        </w:rPr>
        <w:t xml:space="preserve">24th ECSAS (European Conference on South Asian Studies) </w:t>
      </w:r>
      <w:r>
        <w:rPr>
          <w:sz w:val="28"/>
          <w:lang w:val="en-GB"/>
        </w:rPr>
        <w:t xml:space="preserve">which </w:t>
      </w:r>
      <w:r w:rsidRPr="00954C47">
        <w:rPr>
          <w:sz w:val="28"/>
          <w:lang w:val="en-GB"/>
        </w:rPr>
        <w:t>will take place at the </w:t>
      </w:r>
      <w:hyperlink r:id="rId7" w:tgtFrame="_blank" w:history="1">
        <w:r w:rsidRPr="00954C47">
          <w:rPr>
            <w:rStyle w:val="Hyperlink"/>
            <w:color w:val="auto"/>
            <w:sz w:val="28"/>
            <w:u w:val="none"/>
            <w:lang w:val="en-GB"/>
          </w:rPr>
          <w:t>University of Warsaw</w:t>
        </w:r>
      </w:hyperlink>
      <w:r w:rsidRPr="00954C47">
        <w:rPr>
          <w:sz w:val="28"/>
          <w:lang w:val="en-GB"/>
        </w:rPr>
        <w:t> (Poland) from 27 to 30 July 2016.</w:t>
      </w:r>
      <w:r>
        <w:rPr>
          <w:sz w:val="28"/>
          <w:lang w:val="en-GB"/>
        </w:rPr>
        <w:t xml:space="preserve"> The panel has been accepted and the call for papers is now open. If your research intersects with the panel theme below, please visit the conference website </w:t>
      </w:r>
      <w:r w:rsidR="00B2767F">
        <w:rPr>
          <w:sz w:val="28"/>
          <w:lang w:val="en-GB"/>
        </w:rPr>
        <w:t xml:space="preserve">and submit your paper proposal </w:t>
      </w:r>
      <w:r>
        <w:rPr>
          <w:sz w:val="28"/>
          <w:lang w:val="en-GB"/>
        </w:rPr>
        <w:t xml:space="preserve">at  </w:t>
      </w:r>
      <w:hyperlink r:id="rId8" w:history="1">
        <w:r w:rsidRPr="00143745">
          <w:rPr>
            <w:rStyle w:val="Hyperlink"/>
            <w:sz w:val="28"/>
          </w:rPr>
          <w:t>http://www.nomadit.co.uk/easas/ecsas2016/</w:t>
        </w:r>
      </w:hyperlink>
      <w:r w:rsidR="00B2767F">
        <w:rPr>
          <w:sz w:val="28"/>
        </w:rPr>
        <w:t>.</w:t>
      </w:r>
    </w:p>
    <w:p w14:paraId="713D91C5" w14:textId="102BBA44" w:rsidR="00954C47" w:rsidRPr="00954C47" w:rsidRDefault="00954C47" w:rsidP="005B30B9">
      <w:pPr>
        <w:jc w:val="both"/>
        <w:rPr>
          <w:sz w:val="28"/>
          <w:lang w:val="en-GB"/>
        </w:rPr>
      </w:pPr>
      <w:r w:rsidRPr="00954C47">
        <w:rPr>
          <w:sz w:val="28"/>
        </w:rPr>
        <w:t xml:space="preserve">  </w:t>
      </w:r>
    </w:p>
    <w:p w14:paraId="7B96906F" w14:textId="2ACBB0EC" w:rsidR="0093053C" w:rsidRPr="00354783" w:rsidRDefault="0097221B" w:rsidP="005B30B9">
      <w:pPr>
        <w:jc w:val="both"/>
        <w:rPr>
          <w:sz w:val="28"/>
          <w:u w:val="single"/>
        </w:rPr>
      </w:pPr>
      <w:r w:rsidRPr="00954C47">
        <w:rPr>
          <w:sz w:val="28"/>
          <w:u w:val="single"/>
        </w:rPr>
        <w:t>Linguistic Terrains</w:t>
      </w:r>
      <w:r w:rsidR="00737B7C" w:rsidRPr="00954C47">
        <w:rPr>
          <w:sz w:val="28"/>
          <w:u w:val="single"/>
        </w:rPr>
        <w:t xml:space="preserve"> in South Asia</w:t>
      </w:r>
      <w:r w:rsidRPr="00954C47">
        <w:rPr>
          <w:sz w:val="28"/>
          <w:u w:val="single"/>
        </w:rPr>
        <w:t>:</w:t>
      </w:r>
      <w:r w:rsidR="0093053C" w:rsidRPr="00954C47">
        <w:rPr>
          <w:sz w:val="28"/>
          <w:u w:val="single"/>
        </w:rPr>
        <w:t xml:space="preserve"> Translation and the Enlargement of </w:t>
      </w:r>
      <w:r w:rsidR="00AB2CEC" w:rsidRPr="00954C47">
        <w:rPr>
          <w:sz w:val="28"/>
          <w:u w:val="single"/>
        </w:rPr>
        <w:t>Language</w:t>
      </w:r>
      <w:r w:rsidR="0093053C" w:rsidRPr="00954C47">
        <w:rPr>
          <w:sz w:val="28"/>
          <w:u w:val="single"/>
        </w:rPr>
        <w:t xml:space="preserve"> Cultures </w:t>
      </w:r>
    </w:p>
    <w:p w14:paraId="5A2FE2DE" w14:textId="77777777" w:rsidR="0093053C" w:rsidRDefault="0093053C" w:rsidP="005B30B9">
      <w:pPr>
        <w:jc w:val="both"/>
      </w:pPr>
    </w:p>
    <w:p w14:paraId="7216C4C5" w14:textId="2B77A6F2" w:rsidR="00CB682B" w:rsidRDefault="003F23FE" w:rsidP="005B30B9">
      <w:pPr>
        <w:jc w:val="both"/>
      </w:pPr>
      <w:r>
        <w:t xml:space="preserve">This panel </w:t>
      </w:r>
      <w:r w:rsidR="00BC4215">
        <w:t>re-examine</w:t>
      </w:r>
      <w:r w:rsidR="009144BA">
        <w:t>s</w:t>
      </w:r>
      <w:r w:rsidR="002E7EF1">
        <w:t xml:space="preserve"> the historic</w:t>
      </w:r>
      <w:r>
        <w:t xml:space="preserve"> relationship</w:t>
      </w:r>
      <w:r w:rsidR="002E7EF1">
        <w:t>s</w:t>
      </w:r>
      <w:r>
        <w:t xml:space="preserve"> </w:t>
      </w:r>
      <w:r w:rsidR="00AB2CEC">
        <w:t>between languages in South Asia through the lens of translation</w:t>
      </w:r>
      <w:r>
        <w:t xml:space="preserve">. </w:t>
      </w:r>
      <w:r w:rsidR="00E30D79">
        <w:t>What is</w:t>
      </w:r>
      <w:r>
        <w:t xml:space="preserve"> translation</w:t>
      </w:r>
      <w:r w:rsidR="00E30D79">
        <w:t>’s role</w:t>
      </w:r>
      <w:r>
        <w:t xml:space="preserve"> </w:t>
      </w:r>
      <w:r w:rsidR="00E30D79">
        <w:t xml:space="preserve">and significance </w:t>
      </w:r>
      <w:r w:rsidR="00CB682B">
        <w:t>in a multi-lingual cultural context</w:t>
      </w:r>
      <w:r w:rsidR="00737B7C">
        <w:t xml:space="preserve">? </w:t>
      </w:r>
      <w:r w:rsidR="00CB682B">
        <w:t>W</w:t>
      </w:r>
      <w:r w:rsidR="00737B7C">
        <w:t>hat translation practices can we identify</w:t>
      </w:r>
      <w:r w:rsidR="00D358FC">
        <w:t xml:space="preserve"> across literary/</w:t>
      </w:r>
      <w:r w:rsidR="00CB682B">
        <w:t>non-literary cultures</w:t>
      </w:r>
      <w:r w:rsidR="00737B7C">
        <w:t>?</w:t>
      </w:r>
      <w:r w:rsidR="00DD5CCB">
        <w:t xml:space="preserve"> </w:t>
      </w:r>
      <w:r w:rsidR="009144BA">
        <w:t>To</w:t>
      </w:r>
      <w:r w:rsidR="00485BF6">
        <w:t xml:space="preserve"> what extent</w:t>
      </w:r>
      <w:r w:rsidR="00B31DC5">
        <w:t xml:space="preserve"> can these </w:t>
      </w:r>
      <w:r w:rsidR="00485BF6">
        <w:t xml:space="preserve">practices </w:t>
      </w:r>
      <w:r w:rsidR="00B31DC5">
        <w:t xml:space="preserve">be classified as ‘translation’ as we </w:t>
      </w:r>
      <w:r w:rsidR="00485BF6">
        <w:t xml:space="preserve">currently </w:t>
      </w:r>
      <w:r w:rsidR="009144BA">
        <w:t>understand the English term</w:t>
      </w:r>
      <w:r w:rsidR="00B31DC5">
        <w:t>?</w:t>
      </w:r>
      <w:r w:rsidR="00CB682B">
        <w:t xml:space="preserve"> </w:t>
      </w:r>
    </w:p>
    <w:p w14:paraId="65BC2BF0" w14:textId="77777777" w:rsidR="00741168" w:rsidRDefault="00741168" w:rsidP="005B30B9">
      <w:pPr>
        <w:jc w:val="both"/>
      </w:pPr>
    </w:p>
    <w:p w14:paraId="1F2C6D1C" w14:textId="0F0A41AB" w:rsidR="00741168" w:rsidRDefault="00594783" w:rsidP="005B30B9">
      <w:pPr>
        <w:jc w:val="both"/>
      </w:pPr>
      <w:r>
        <w:t>We propose</w:t>
      </w:r>
      <w:r w:rsidR="000C181C">
        <w:t xml:space="preserve"> to </w:t>
      </w:r>
      <w:r w:rsidR="004253BD">
        <w:t xml:space="preserve">investigate </w:t>
      </w:r>
      <w:r w:rsidR="00BF26F2">
        <w:t xml:space="preserve">conceptualizations and practices of </w:t>
      </w:r>
      <w:r w:rsidR="005B30B9">
        <w:t xml:space="preserve">translation </w:t>
      </w:r>
      <w:r w:rsidR="004253BD">
        <w:t xml:space="preserve">to </w:t>
      </w:r>
      <w:r w:rsidR="005B30B9">
        <w:t>increase our understanding</w:t>
      </w:r>
      <w:r w:rsidR="008C10EA">
        <w:t xml:space="preserve"> of how</w:t>
      </w:r>
      <w:r w:rsidR="000C181C">
        <w:t xml:space="preserve"> </w:t>
      </w:r>
      <w:r w:rsidR="008C10EA">
        <w:t>South Asian language cultures have interacted and crystalized in different constellations over the centuries.</w:t>
      </w:r>
      <w:r w:rsidR="002846DD">
        <w:t xml:space="preserve"> </w:t>
      </w:r>
      <w:r w:rsidR="007C5397">
        <w:t>P</w:t>
      </w:r>
      <w:r>
        <w:t xml:space="preserve">apers </w:t>
      </w:r>
      <w:r w:rsidR="007C5397">
        <w:t xml:space="preserve">are invited </w:t>
      </w:r>
      <w:r>
        <w:t xml:space="preserve">examining the role of translation in the shifting linguistic terrains of South Asia before the twentieth century </w:t>
      </w:r>
      <w:r w:rsidR="004253BD">
        <w:t xml:space="preserve">to give this topic </w:t>
      </w:r>
      <w:r>
        <w:t xml:space="preserve">historical depth and perspective. </w:t>
      </w:r>
      <w:r w:rsidR="002846DD">
        <w:t>Proposals are invited on any of the following sub-themes and with relation to any Indian language pairs (Marathi or Tamil particularly welcome)</w:t>
      </w:r>
      <w:r w:rsidR="00146C31">
        <w:t>:</w:t>
      </w:r>
    </w:p>
    <w:p w14:paraId="6E51E1F7" w14:textId="77777777" w:rsidR="008B3C12" w:rsidRDefault="008B3C12" w:rsidP="005B30B9">
      <w:pPr>
        <w:jc w:val="both"/>
      </w:pPr>
    </w:p>
    <w:p w14:paraId="5556521C" w14:textId="34CE820B" w:rsidR="00146C31" w:rsidRDefault="008B3C12" w:rsidP="008B3C12">
      <w:pPr>
        <w:pStyle w:val="ListParagraph"/>
        <w:numPr>
          <w:ilvl w:val="0"/>
          <w:numId w:val="1"/>
        </w:numPr>
        <w:jc w:val="both"/>
      </w:pPr>
      <w:r>
        <w:t xml:space="preserve">Role of translation in maintaining or challenging </w:t>
      </w:r>
      <w:r w:rsidR="00834C16">
        <w:t xml:space="preserve">linguistic boundaries, </w:t>
      </w:r>
      <w:r>
        <w:t>language hierarchies</w:t>
      </w:r>
      <w:r w:rsidR="00834C16">
        <w:t xml:space="preserve"> and literary canons</w:t>
      </w:r>
    </w:p>
    <w:p w14:paraId="4C77FF84" w14:textId="284C65FC" w:rsidR="008B3C12" w:rsidRDefault="00834C16" w:rsidP="008B3C12">
      <w:pPr>
        <w:pStyle w:val="ListParagraph"/>
        <w:numPr>
          <w:ilvl w:val="0"/>
          <w:numId w:val="1"/>
        </w:numPr>
        <w:jc w:val="both"/>
      </w:pPr>
      <w:r>
        <w:t>Translators:</w:t>
      </w:r>
      <w:r w:rsidR="00146C31">
        <w:t xml:space="preserve"> social status, political power</w:t>
      </w:r>
      <w:r w:rsidR="00E30D79">
        <w:t xml:space="preserve">, </w:t>
      </w:r>
      <w:r>
        <w:t>agency</w:t>
      </w:r>
    </w:p>
    <w:p w14:paraId="1F45C805" w14:textId="5066579E" w:rsidR="00834C16" w:rsidRDefault="00BD6319" w:rsidP="00834C16">
      <w:pPr>
        <w:pStyle w:val="ListParagraph"/>
        <w:numPr>
          <w:ilvl w:val="0"/>
          <w:numId w:val="1"/>
        </w:numPr>
        <w:jc w:val="both"/>
      </w:pPr>
      <w:r>
        <w:t>S</w:t>
      </w:r>
      <w:r w:rsidR="00946C38">
        <w:t>cripts: absence/</w:t>
      </w:r>
      <w:r w:rsidR="00834C16">
        <w:t xml:space="preserve">presence of scripts; </w:t>
      </w:r>
      <w:r w:rsidR="004C1E42">
        <w:t xml:space="preserve">translation’s </w:t>
      </w:r>
      <w:r w:rsidR="00594783">
        <w:t>intersection</w:t>
      </w:r>
      <w:r w:rsidR="005C0842">
        <w:t>s</w:t>
      </w:r>
      <w:r w:rsidR="00594783">
        <w:t xml:space="preserve"> with </w:t>
      </w:r>
      <w:r w:rsidR="00834C16">
        <w:t>copying and scribal cultures</w:t>
      </w:r>
    </w:p>
    <w:p w14:paraId="511B5AA9" w14:textId="3DC8836A" w:rsidR="00834C16" w:rsidRDefault="00E30D79" w:rsidP="00834C16">
      <w:pPr>
        <w:pStyle w:val="ListParagraph"/>
        <w:numPr>
          <w:ilvl w:val="0"/>
          <w:numId w:val="1"/>
        </w:numPr>
        <w:jc w:val="both"/>
      </w:pPr>
      <w:r>
        <w:t>Translation and p</w:t>
      </w:r>
      <w:r w:rsidR="00834C16">
        <w:t>atronage: patrons</w:t>
      </w:r>
      <w:r w:rsidR="000E1032">
        <w:t>,</w:t>
      </w:r>
      <w:r w:rsidR="00834C16">
        <w:t xml:space="preserve"> institutions and their </w:t>
      </w:r>
      <w:r w:rsidR="000E1032">
        <w:t>ideologies</w:t>
      </w:r>
    </w:p>
    <w:p w14:paraId="10FC13C9" w14:textId="6FF4EF1D" w:rsidR="00D102C0" w:rsidRDefault="00D102C0" w:rsidP="008B3C12">
      <w:pPr>
        <w:pStyle w:val="ListParagraph"/>
        <w:numPr>
          <w:ilvl w:val="0"/>
          <w:numId w:val="1"/>
        </w:numPr>
        <w:jc w:val="both"/>
      </w:pPr>
      <w:r>
        <w:t xml:space="preserve">Role of translation in standardizing languages: </w:t>
      </w:r>
      <w:r w:rsidR="00842788">
        <w:t>interactions</w:t>
      </w:r>
      <w:r w:rsidR="00834C16">
        <w:t xml:space="preserve"> between ‘high’ and ‘low’ languages; </w:t>
      </w:r>
      <w:r>
        <w:t xml:space="preserve">formal, informal, </w:t>
      </w:r>
      <w:r w:rsidR="00834C16">
        <w:t>non-standard language registers</w:t>
      </w:r>
    </w:p>
    <w:p w14:paraId="6F4A205E" w14:textId="126321E9" w:rsidR="0071638D" w:rsidRDefault="000E1032" w:rsidP="005B30B9">
      <w:pPr>
        <w:pStyle w:val="ListParagraph"/>
        <w:numPr>
          <w:ilvl w:val="0"/>
          <w:numId w:val="1"/>
        </w:numPr>
        <w:jc w:val="both"/>
      </w:pPr>
      <w:r>
        <w:t>R</w:t>
      </w:r>
      <w:r w:rsidR="00D102C0">
        <w:t xml:space="preserve">eligion in translation: </w:t>
      </w:r>
      <w:r w:rsidR="007E1005">
        <w:t>movement of sacred texts and themes</w:t>
      </w:r>
      <w:r w:rsidR="0071638D">
        <w:t xml:space="preserve"> </w:t>
      </w:r>
    </w:p>
    <w:p w14:paraId="4301A45B" w14:textId="6BDBC9CF" w:rsidR="00834C16" w:rsidRDefault="00834C16" w:rsidP="00834C16">
      <w:pPr>
        <w:pStyle w:val="ListParagraph"/>
        <w:numPr>
          <w:ilvl w:val="0"/>
          <w:numId w:val="1"/>
        </w:numPr>
        <w:jc w:val="both"/>
      </w:pPr>
      <w:r>
        <w:t xml:space="preserve">Translation and </w:t>
      </w:r>
      <w:r w:rsidR="00E30D79">
        <w:t>s</w:t>
      </w:r>
      <w:r w:rsidR="00A35F8D">
        <w:t>pace: genre</w:t>
      </w:r>
      <w:r>
        <w:t>, text and performance</w:t>
      </w:r>
    </w:p>
    <w:p w14:paraId="57C4FBEA" w14:textId="4C78F91B" w:rsidR="007C5397" w:rsidRDefault="007C5397" w:rsidP="00834C16">
      <w:pPr>
        <w:pStyle w:val="ListParagraph"/>
        <w:numPr>
          <w:ilvl w:val="0"/>
          <w:numId w:val="1"/>
        </w:numPr>
        <w:jc w:val="both"/>
      </w:pPr>
      <w:r>
        <w:t xml:space="preserve">Translation </w:t>
      </w:r>
      <w:r w:rsidR="00DC06D3">
        <w:t xml:space="preserve">choice </w:t>
      </w:r>
      <w:r>
        <w:t>and censorship: silences</w:t>
      </w:r>
      <w:r w:rsidR="00AF0819">
        <w:t>,</w:t>
      </w:r>
      <w:r>
        <w:t xml:space="preserve"> exclusions</w:t>
      </w:r>
      <w:r w:rsidR="00AF0819">
        <w:t xml:space="preserve"> and resistance</w:t>
      </w:r>
      <w:r>
        <w:t xml:space="preserve"> in literary histories</w:t>
      </w:r>
    </w:p>
    <w:p w14:paraId="6188E911" w14:textId="503CF204" w:rsidR="00834C16" w:rsidRDefault="00834C16" w:rsidP="00E30D79">
      <w:pPr>
        <w:jc w:val="both"/>
      </w:pPr>
    </w:p>
    <w:p w14:paraId="24D2168B" w14:textId="77777777" w:rsidR="00EF4943" w:rsidRDefault="00EF4943" w:rsidP="00E30D79">
      <w:pPr>
        <w:jc w:val="both"/>
      </w:pPr>
    </w:p>
    <w:p w14:paraId="7EDC86EB" w14:textId="77777777" w:rsidR="00E30D79" w:rsidRDefault="00E30D79" w:rsidP="00E30D79">
      <w:pPr>
        <w:jc w:val="both"/>
      </w:pPr>
    </w:p>
    <w:p w14:paraId="437AF617" w14:textId="77777777" w:rsidR="00E30D79" w:rsidRDefault="00E30D79" w:rsidP="00E30D79">
      <w:pPr>
        <w:jc w:val="both"/>
      </w:pPr>
    </w:p>
    <w:sectPr w:rsidR="00E30D79" w:rsidSect="003B6110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A1EA0" w14:textId="77777777" w:rsidR="00B74B42" w:rsidRDefault="00B74B42" w:rsidP="00301B04">
      <w:r>
        <w:separator/>
      </w:r>
    </w:p>
  </w:endnote>
  <w:endnote w:type="continuationSeparator" w:id="0">
    <w:p w14:paraId="2257583A" w14:textId="77777777" w:rsidR="00B74B42" w:rsidRDefault="00B74B42" w:rsidP="0030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5360E" w14:textId="77777777" w:rsidR="00354783" w:rsidRDefault="00354783" w:rsidP="003547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27E53" w14:textId="77777777" w:rsidR="00354783" w:rsidRDefault="00354783" w:rsidP="00301B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48C75" w14:textId="77777777" w:rsidR="00354783" w:rsidRDefault="00354783" w:rsidP="003547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7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7BA1A2" w14:textId="77777777" w:rsidR="00354783" w:rsidRDefault="00354783" w:rsidP="00301B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FFFBA" w14:textId="77777777" w:rsidR="00B74B42" w:rsidRDefault="00B74B42" w:rsidP="00301B04">
      <w:r>
        <w:separator/>
      </w:r>
    </w:p>
  </w:footnote>
  <w:footnote w:type="continuationSeparator" w:id="0">
    <w:p w14:paraId="5B57F18A" w14:textId="77777777" w:rsidR="00B74B42" w:rsidRDefault="00B74B42" w:rsidP="0030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06F46"/>
    <w:multiLevelType w:val="hybridMultilevel"/>
    <w:tmpl w:val="5024D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A49FE"/>
    <w:multiLevelType w:val="multilevel"/>
    <w:tmpl w:val="CF8A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1B"/>
    <w:rsid w:val="000930DA"/>
    <w:rsid w:val="000B00A2"/>
    <w:rsid w:val="000C181C"/>
    <w:rsid w:val="000E1032"/>
    <w:rsid w:val="00146C31"/>
    <w:rsid w:val="0016030B"/>
    <w:rsid w:val="00191CB7"/>
    <w:rsid w:val="00226956"/>
    <w:rsid w:val="002846DD"/>
    <w:rsid w:val="002E7EF1"/>
    <w:rsid w:val="002F0340"/>
    <w:rsid w:val="00301B04"/>
    <w:rsid w:val="00354783"/>
    <w:rsid w:val="003B6110"/>
    <w:rsid w:val="003B76FF"/>
    <w:rsid w:val="003F23FE"/>
    <w:rsid w:val="004253BD"/>
    <w:rsid w:val="00455CD7"/>
    <w:rsid w:val="00485BF6"/>
    <w:rsid w:val="004C1E42"/>
    <w:rsid w:val="004E6B2C"/>
    <w:rsid w:val="005131FF"/>
    <w:rsid w:val="00524DE6"/>
    <w:rsid w:val="005579AD"/>
    <w:rsid w:val="00594783"/>
    <w:rsid w:val="005A0628"/>
    <w:rsid w:val="005B30B9"/>
    <w:rsid w:val="005C0842"/>
    <w:rsid w:val="005D3498"/>
    <w:rsid w:val="005E5101"/>
    <w:rsid w:val="00664084"/>
    <w:rsid w:val="00682C2E"/>
    <w:rsid w:val="0071638D"/>
    <w:rsid w:val="00737B7C"/>
    <w:rsid w:val="00741168"/>
    <w:rsid w:val="007946D4"/>
    <w:rsid w:val="007C03D7"/>
    <w:rsid w:val="007C5397"/>
    <w:rsid w:val="007E1005"/>
    <w:rsid w:val="007E5DF4"/>
    <w:rsid w:val="007F398A"/>
    <w:rsid w:val="00817C1D"/>
    <w:rsid w:val="00834C16"/>
    <w:rsid w:val="00835031"/>
    <w:rsid w:val="00842788"/>
    <w:rsid w:val="008B3C12"/>
    <w:rsid w:val="008C10EA"/>
    <w:rsid w:val="008C63C9"/>
    <w:rsid w:val="008F0728"/>
    <w:rsid w:val="00906C68"/>
    <w:rsid w:val="009144BA"/>
    <w:rsid w:val="0093053C"/>
    <w:rsid w:val="00946C38"/>
    <w:rsid w:val="00954C47"/>
    <w:rsid w:val="0097221B"/>
    <w:rsid w:val="00A35F8D"/>
    <w:rsid w:val="00A50673"/>
    <w:rsid w:val="00A54FCA"/>
    <w:rsid w:val="00AB2CEC"/>
    <w:rsid w:val="00AE4EC1"/>
    <w:rsid w:val="00AE7EA3"/>
    <w:rsid w:val="00AF0819"/>
    <w:rsid w:val="00B2767F"/>
    <w:rsid w:val="00B31DC5"/>
    <w:rsid w:val="00B74B42"/>
    <w:rsid w:val="00B959AB"/>
    <w:rsid w:val="00BC4215"/>
    <w:rsid w:val="00BD6319"/>
    <w:rsid w:val="00BF26F2"/>
    <w:rsid w:val="00C57EFF"/>
    <w:rsid w:val="00CB682B"/>
    <w:rsid w:val="00D102C0"/>
    <w:rsid w:val="00D358FC"/>
    <w:rsid w:val="00DC06D3"/>
    <w:rsid w:val="00DD5CCB"/>
    <w:rsid w:val="00E30D79"/>
    <w:rsid w:val="00E332FA"/>
    <w:rsid w:val="00EF4943"/>
    <w:rsid w:val="00F629C8"/>
    <w:rsid w:val="00F65608"/>
    <w:rsid w:val="00F75E00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803A6"/>
  <w14:defaultImageDpi w14:val="300"/>
  <w15:docId w15:val="{458FAEEB-CD6A-4DF4-A42E-84DE2C6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C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C2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1B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B04"/>
  </w:style>
  <w:style w:type="character" w:styleId="PageNumber">
    <w:name w:val="page number"/>
    <w:basedOn w:val="DefaultParagraphFont"/>
    <w:uiPriority w:val="99"/>
    <w:semiHidden/>
    <w:unhideWhenUsed/>
    <w:rsid w:val="0030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adit.co.uk/easas/ecsas20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Hephzibah</dc:creator>
  <cp:keywords/>
  <dc:description/>
  <cp:lastModifiedBy>OULTON David</cp:lastModifiedBy>
  <cp:revision>2</cp:revision>
  <dcterms:created xsi:type="dcterms:W3CDTF">2015-09-18T14:28:00Z</dcterms:created>
  <dcterms:modified xsi:type="dcterms:W3CDTF">2015-09-18T14:28:00Z</dcterms:modified>
</cp:coreProperties>
</file>